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After you look at a primary source, select one aspect to examine further to build your understanding.</w:t>
      </w:r>
    </w:p>
    <w:tbl>
      <w:tblPr>
        <w:tblStyle w:val="Table1"/>
        <w:bidi w:val="0"/>
        <w:tblW w:w="100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 it.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Give a name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one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feature/part/aspect that you noticed.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Explain it.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Describe the feature/part/aspect.  Write about what role or function it might serve. State why it might be there.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Give reasons.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Look at your explanation (above) – write about what made you say that.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782"/>
              </w:tabs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tabs>
                <w:tab w:val="left" w:pos="278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78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78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782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Raise questions.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What does this make you wonder? Are there other explanations that you might consider?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080" w:right="108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Adapted from Harvard Project Zero, 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The Explanation Game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4"/>
        <w:szCs w:val="24"/>
        <w:rtl w:val="0"/>
      </w:rPr>
      <w:t xml:space="preserve">Explanation Game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